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BAB" w:rsidRDefault="00607BAB" w:rsidP="00607BAB">
      <w:pPr>
        <w:spacing w:line="240" w:lineRule="auto"/>
        <w:jc w:val="right"/>
        <w:rPr>
          <w:rFonts w:cs="Times New Roman"/>
        </w:rPr>
      </w:pPr>
      <w:r>
        <w:rPr>
          <w:rFonts w:cs="Times New Roman"/>
        </w:rPr>
        <w:t>Tara Potter</w:t>
      </w:r>
    </w:p>
    <w:p w:rsidR="00607BAB" w:rsidRDefault="008D48A7" w:rsidP="00607BAB">
      <w:pPr>
        <w:spacing w:line="240" w:lineRule="auto"/>
        <w:jc w:val="right"/>
        <w:rPr>
          <w:rFonts w:cs="Times New Roman"/>
        </w:rPr>
      </w:pPr>
      <w:r>
        <w:rPr>
          <w:rFonts w:cs="Times New Roman"/>
        </w:rPr>
        <w:t>Instructional Model Comparison</w:t>
      </w:r>
    </w:p>
    <w:p w:rsidR="008D48A7" w:rsidRDefault="008D48A7" w:rsidP="00926D45">
      <w:pPr>
        <w:spacing w:line="240" w:lineRule="auto"/>
        <w:jc w:val="right"/>
        <w:rPr>
          <w:rFonts w:cs="Times New Roman"/>
        </w:rPr>
      </w:pPr>
      <w:r>
        <w:rPr>
          <w:rFonts w:cs="Times New Roman"/>
        </w:rPr>
        <w:t>EDUC 533</w:t>
      </w:r>
    </w:p>
    <w:p w:rsidR="00926D45" w:rsidRDefault="00926D45" w:rsidP="00926D45">
      <w:pPr>
        <w:spacing w:line="240" w:lineRule="auto"/>
        <w:rPr>
          <w:rFonts w:cs="Times New Roman"/>
        </w:rPr>
      </w:pPr>
    </w:p>
    <w:p w:rsidR="00926D45" w:rsidRDefault="00926D45" w:rsidP="00173DB6">
      <w:pPr>
        <w:rPr>
          <w:rFonts w:cs="Times New Roman"/>
        </w:rPr>
      </w:pPr>
      <w:r>
        <w:rPr>
          <w:rFonts w:cs="Times New Roman"/>
        </w:rPr>
        <w:tab/>
        <w:t>Instructional strategies and instructional design models are terms commonly used interchangeably with a very unclear distinction.  Both can be used as general term</w:t>
      </w:r>
      <w:r w:rsidR="006A72BE">
        <w:rPr>
          <w:rFonts w:cs="Times New Roman"/>
        </w:rPr>
        <w:t>s</w:t>
      </w:r>
      <w:r>
        <w:rPr>
          <w:rFonts w:cs="Times New Roman"/>
        </w:rPr>
        <w:t xml:space="preserve"> to describe the way in which teachers attempt to achieve instructional goals</w:t>
      </w:r>
      <w:r w:rsidR="00DE2179">
        <w:rPr>
          <w:rFonts w:cs="Times New Roman"/>
        </w:rPr>
        <w:t xml:space="preserve"> and improve student learning. I</w:t>
      </w:r>
      <w:r w:rsidR="007C37A3">
        <w:rPr>
          <w:rFonts w:cs="Times New Roman"/>
        </w:rPr>
        <w:t>nstructional design mod</w:t>
      </w:r>
      <w:r w:rsidR="00CE53CA">
        <w:rPr>
          <w:rFonts w:cs="Times New Roman"/>
        </w:rPr>
        <w:t xml:space="preserve">els provide an overall structure </w:t>
      </w:r>
      <w:r w:rsidR="007C37A3">
        <w:rPr>
          <w:rFonts w:cs="Times New Roman"/>
        </w:rPr>
        <w:t>for planning instruction, while instructional strategies are the modes of instruction used by teachers within the</w:t>
      </w:r>
      <w:r w:rsidR="00681D12">
        <w:rPr>
          <w:rFonts w:cs="Times New Roman"/>
        </w:rPr>
        <w:t xml:space="preserve"> overarching design framewor</w:t>
      </w:r>
      <w:r w:rsidR="00A9769E">
        <w:rPr>
          <w:rFonts w:cs="Times New Roman"/>
        </w:rPr>
        <w:t>k.</w:t>
      </w:r>
      <w:r w:rsidR="00CE53CA">
        <w:rPr>
          <w:rFonts w:cs="Times New Roman"/>
        </w:rPr>
        <w:t xml:space="preserve"> </w:t>
      </w:r>
    </w:p>
    <w:p w:rsidR="00F75536" w:rsidRDefault="00A9769E" w:rsidP="00173DB6">
      <w:pPr>
        <w:rPr>
          <w:rFonts w:cs="Times New Roman"/>
        </w:rPr>
      </w:pPr>
      <w:r>
        <w:rPr>
          <w:rFonts w:cs="Times New Roman"/>
        </w:rPr>
        <w:tab/>
        <w:t>Instructional design models offer a bird’s eye view of an instructional plan</w:t>
      </w:r>
      <w:r w:rsidR="00CE53CA">
        <w:rPr>
          <w:rFonts w:cs="Times New Roman"/>
        </w:rPr>
        <w:t xml:space="preserve">. </w:t>
      </w:r>
      <w:r w:rsidR="00C87A75">
        <w:rPr>
          <w:rFonts w:cs="Times New Roman"/>
        </w:rPr>
        <w:t xml:space="preserve">The </w:t>
      </w:r>
      <w:r w:rsidR="009810F1">
        <w:rPr>
          <w:rFonts w:cs="Times New Roman"/>
        </w:rPr>
        <w:t>ADDIE model (analysis</w:t>
      </w:r>
      <w:r w:rsidR="00C87A75">
        <w:rPr>
          <w:rFonts w:cs="Times New Roman"/>
        </w:rPr>
        <w:t>, design, development, implement</w:t>
      </w:r>
      <w:r w:rsidR="009810F1">
        <w:rPr>
          <w:rFonts w:cs="Times New Roman"/>
        </w:rPr>
        <w:t>ation</w:t>
      </w:r>
      <w:r w:rsidR="00C87A75">
        <w:rPr>
          <w:rFonts w:cs="Times New Roman"/>
        </w:rPr>
        <w:t xml:space="preserve">, and </w:t>
      </w:r>
      <w:r w:rsidR="009810F1">
        <w:rPr>
          <w:rFonts w:cs="Times New Roman"/>
        </w:rPr>
        <w:t>evaluation</w:t>
      </w:r>
      <w:r w:rsidR="00C87A75">
        <w:rPr>
          <w:rFonts w:cs="Times New Roman"/>
        </w:rPr>
        <w:t xml:space="preserve">) </w:t>
      </w:r>
      <w:r w:rsidR="009810F1">
        <w:rPr>
          <w:rFonts w:cs="Times New Roman"/>
        </w:rPr>
        <w:t>is the generic</w:t>
      </w:r>
      <w:r w:rsidR="00CE53CA">
        <w:rPr>
          <w:rFonts w:cs="Times New Roman"/>
        </w:rPr>
        <w:t xml:space="preserve"> or simple base for many design models. During the analysis stage, the overall learning situation is taken into consideration to determine learning problems and goals.  The design phase focuses on the development of specific learning objectives.  Those objectives actually come to life during the development phase when materials are created.  After the plan is implemented</w:t>
      </w:r>
      <w:r w:rsidR="00400D42">
        <w:rPr>
          <w:rFonts w:cs="Times New Roman"/>
        </w:rPr>
        <w:t xml:space="preserve"> in </w:t>
      </w:r>
      <w:proofErr w:type="gramStart"/>
      <w:r w:rsidR="00400D42">
        <w:rPr>
          <w:rFonts w:cs="Times New Roman"/>
        </w:rPr>
        <w:t>an</w:t>
      </w:r>
      <w:proofErr w:type="gramEnd"/>
      <w:r w:rsidR="00400D42">
        <w:rPr>
          <w:rFonts w:cs="Times New Roman"/>
        </w:rPr>
        <w:t xml:space="preserve"> real setting</w:t>
      </w:r>
      <w:r w:rsidR="00CE53CA">
        <w:rPr>
          <w:rFonts w:cs="Times New Roman"/>
        </w:rPr>
        <w:t xml:space="preserve">, it is evaluated </w:t>
      </w:r>
      <w:r w:rsidR="00400D42">
        <w:rPr>
          <w:rFonts w:cs="Times New Roman"/>
        </w:rPr>
        <w:t xml:space="preserve">for effectiveness.  The two instructional design models below are compared using ADDIE as a guide. </w:t>
      </w:r>
      <w:r w:rsidR="00F75536">
        <w:rPr>
          <w:rFonts w:cs="Times New Roman"/>
        </w:rPr>
        <w:t>The</w:t>
      </w:r>
      <w:r w:rsidR="00400D42">
        <w:rPr>
          <w:rFonts w:cs="Times New Roman"/>
        </w:rPr>
        <w:t xml:space="preserve"> Understanding </w:t>
      </w:r>
      <w:proofErr w:type="gramStart"/>
      <w:r w:rsidR="00400D42">
        <w:rPr>
          <w:rFonts w:cs="Times New Roman"/>
        </w:rPr>
        <w:t>By</w:t>
      </w:r>
      <w:proofErr w:type="gramEnd"/>
      <w:r w:rsidR="00400D42">
        <w:rPr>
          <w:rFonts w:cs="Times New Roman"/>
        </w:rPr>
        <w:t xml:space="preserve"> Design (</w:t>
      </w:r>
      <w:proofErr w:type="spellStart"/>
      <w:r w:rsidR="00400D42">
        <w:rPr>
          <w:rFonts w:cs="Times New Roman"/>
        </w:rPr>
        <w:t>UbD</w:t>
      </w:r>
      <w:proofErr w:type="spellEnd"/>
      <w:r w:rsidR="00400D42">
        <w:rPr>
          <w:rFonts w:cs="Times New Roman"/>
        </w:rPr>
        <w:t xml:space="preserve">) and </w:t>
      </w:r>
      <w:r w:rsidR="00F75536">
        <w:rPr>
          <w:rFonts w:cs="Times New Roman"/>
        </w:rPr>
        <w:t xml:space="preserve">Dick and Carey models follow the ADDIE format, but lend themselves better to particular types of learning.  </w:t>
      </w:r>
    </w:p>
    <w:p w:rsidR="00AD205B" w:rsidRDefault="00895FCC" w:rsidP="00173DB6">
      <w:pPr>
        <w:rPr>
          <w:rFonts w:cs="Times New Roman"/>
        </w:rPr>
      </w:pPr>
      <w:r>
        <w:rPr>
          <w:rFonts w:cs="Times New Roman"/>
        </w:rPr>
        <w:tab/>
        <w:t xml:space="preserve">Understanding </w:t>
      </w:r>
      <w:proofErr w:type="gramStart"/>
      <w:r>
        <w:rPr>
          <w:rFonts w:cs="Times New Roman"/>
        </w:rPr>
        <w:t>By</w:t>
      </w:r>
      <w:proofErr w:type="gramEnd"/>
      <w:r>
        <w:rPr>
          <w:rFonts w:cs="Times New Roman"/>
        </w:rPr>
        <w:t xml:space="preserve"> Design is guided by the three stages of backward design: identify desired results, determine acceptable evidence, and plan learning experiences and instruction.  An explicit “big idea” </w:t>
      </w:r>
      <w:r w:rsidR="000A7204">
        <w:rPr>
          <w:rFonts w:cs="Times New Roman"/>
        </w:rPr>
        <w:t xml:space="preserve">or important idea </w:t>
      </w:r>
      <w:r>
        <w:rPr>
          <w:rFonts w:cs="Times New Roman"/>
        </w:rPr>
        <w:t xml:space="preserve">must be specified to </w:t>
      </w:r>
      <w:r w:rsidR="000A7204">
        <w:rPr>
          <w:rFonts w:cs="Times New Roman"/>
        </w:rPr>
        <w:t xml:space="preserve">lead instruction and </w:t>
      </w:r>
      <w:proofErr w:type="gramStart"/>
      <w:r w:rsidR="000A7204">
        <w:rPr>
          <w:rFonts w:cs="Times New Roman"/>
        </w:rPr>
        <w:t>learning</w:t>
      </w:r>
      <w:proofErr w:type="gramEnd"/>
      <w:r w:rsidR="000A7204">
        <w:rPr>
          <w:rFonts w:cs="Times New Roman"/>
        </w:rPr>
        <w:t xml:space="preserve"> (</w:t>
      </w:r>
      <w:r w:rsidR="000A7204" w:rsidRPr="000A658F">
        <w:rPr>
          <w:sz w:val="22"/>
          <w:szCs w:val="22"/>
        </w:rPr>
        <w:t>Wig</w:t>
      </w:r>
      <w:r w:rsidR="000A7204">
        <w:rPr>
          <w:sz w:val="22"/>
          <w:szCs w:val="22"/>
        </w:rPr>
        <w:t xml:space="preserve">gins &amp; </w:t>
      </w:r>
      <w:proofErr w:type="spellStart"/>
      <w:r w:rsidR="000A7204">
        <w:rPr>
          <w:sz w:val="22"/>
          <w:szCs w:val="22"/>
        </w:rPr>
        <w:t>McTighe</w:t>
      </w:r>
      <w:proofErr w:type="spellEnd"/>
      <w:r w:rsidR="000A7204">
        <w:rPr>
          <w:sz w:val="22"/>
          <w:szCs w:val="22"/>
        </w:rPr>
        <w:t>, 2005)</w:t>
      </w:r>
      <w:r w:rsidR="000A7204">
        <w:rPr>
          <w:rFonts w:cs="Times New Roman"/>
        </w:rPr>
        <w:t xml:space="preserve">.  The main focus is to promote deeper understanding for learners through a logical and goal-oriented system.  </w:t>
      </w:r>
      <w:proofErr w:type="spellStart"/>
      <w:r w:rsidR="000A7204">
        <w:rPr>
          <w:rFonts w:cs="Times New Roman"/>
        </w:rPr>
        <w:t>UbD</w:t>
      </w:r>
      <w:proofErr w:type="spellEnd"/>
      <w:r w:rsidR="000A7204">
        <w:rPr>
          <w:rFonts w:cs="Times New Roman"/>
        </w:rPr>
        <w:t xml:space="preserve"> is probably most useful for designing units of study or “curricular units” rather than individual lessons or larger programs. </w:t>
      </w:r>
      <w:proofErr w:type="gramStart"/>
      <w:r w:rsidR="000A7204">
        <w:rPr>
          <w:rFonts w:cs="Times New Roman"/>
        </w:rPr>
        <w:t>(</w:t>
      </w:r>
      <w:r w:rsidR="000A7204" w:rsidRPr="000A658F">
        <w:rPr>
          <w:sz w:val="22"/>
          <w:szCs w:val="22"/>
        </w:rPr>
        <w:t>Wig</w:t>
      </w:r>
      <w:r w:rsidR="000A7204">
        <w:rPr>
          <w:sz w:val="22"/>
          <w:szCs w:val="22"/>
        </w:rPr>
        <w:t xml:space="preserve">gins &amp; </w:t>
      </w:r>
      <w:proofErr w:type="spellStart"/>
      <w:r w:rsidR="000A7204">
        <w:rPr>
          <w:sz w:val="22"/>
          <w:szCs w:val="22"/>
        </w:rPr>
        <w:t>McTighe</w:t>
      </w:r>
      <w:proofErr w:type="spellEnd"/>
      <w:r w:rsidR="000A7204">
        <w:rPr>
          <w:sz w:val="22"/>
          <w:szCs w:val="22"/>
        </w:rPr>
        <w:t xml:space="preserve">, </w:t>
      </w:r>
      <w:r w:rsidR="000A7204">
        <w:rPr>
          <w:sz w:val="22"/>
          <w:szCs w:val="22"/>
        </w:rPr>
        <w:lastRenderedPageBreak/>
        <w:t>2005)</w:t>
      </w:r>
      <w:r w:rsidR="000A7204">
        <w:rPr>
          <w:rFonts w:cs="Times New Roman"/>
        </w:rPr>
        <w:t>.</w:t>
      </w:r>
      <w:proofErr w:type="gramEnd"/>
      <w:r w:rsidR="000A7204">
        <w:rPr>
          <w:rFonts w:cs="Times New Roman"/>
        </w:rPr>
        <w:t xml:space="preserve"> </w:t>
      </w:r>
      <w:r w:rsidR="00EF2D0E">
        <w:rPr>
          <w:rFonts w:cs="Times New Roman"/>
        </w:rPr>
        <w:t xml:space="preserve"> Designers use a template for planning desired results, assessment evidence, and a learning plan.</w:t>
      </w:r>
      <w:r w:rsidR="000A7204">
        <w:rPr>
          <w:rFonts w:cs="Times New Roman"/>
        </w:rPr>
        <w:t xml:space="preserve"> </w:t>
      </w:r>
      <w:proofErr w:type="spellStart"/>
      <w:r w:rsidR="000A7204">
        <w:rPr>
          <w:rFonts w:cs="Times New Roman"/>
        </w:rPr>
        <w:t>UbD</w:t>
      </w:r>
      <w:proofErr w:type="spellEnd"/>
      <w:r w:rsidR="000A7204">
        <w:rPr>
          <w:rFonts w:cs="Times New Roman"/>
        </w:rPr>
        <w:t xml:space="preserve"> is also structured to meet the needs of K-12 teachers most effectively or appropriately.  </w:t>
      </w:r>
      <w:proofErr w:type="spellStart"/>
      <w:r w:rsidR="0088162C">
        <w:rPr>
          <w:rFonts w:cs="Times New Roman"/>
        </w:rPr>
        <w:t>UbD</w:t>
      </w:r>
      <w:proofErr w:type="spellEnd"/>
      <w:r w:rsidR="0088162C">
        <w:rPr>
          <w:rFonts w:cs="Times New Roman"/>
        </w:rPr>
        <w:t xml:space="preserve"> is</w:t>
      </w:r>
      <w:r w:rsidR="00EF2D0E">
        <w:rPr>
          <w:rFonts w:cs="Times New Roman"/>
        </w:rPr>
        <w:t xml:space="preserve"> a more specific design model than</w:t>
      </w:r>
      <w:r w:rsidR="0088162C">
        <w:rPr>
          <w:rFonts w:cs="Times New Roman"/>
        </w:rPr>
        <w:t xml:space="preserve"> the</w:t>
      </w:r>
      <w:r w:rsidR="00EF2D0E">
        <w:rPr>
          <w:rFonts w:cs="Times New Roman"/>
        </w:rPr>
        <w:t xml:space="preserve"> Dick and Carey</w:t>
      </w:r>
      <w:r w:rsidR="0088162C">
        <w:rPr>
          <w:rFonts w:cs="Times New Roman"/>
        </w:rPr>
        <w:t xml:space="preserve"> model</w:t>
      </w:r>
      <w:r w:rsidR="00EF2D0E">
        <w:rPr>
          <w:rFonts w:cs="Times New Roman"/>
        </w:rPr>
        <w:t>.</w:t>
      </w:r>
    </w:p>
    <w:p w:rsidR="00AD205B" w:rsidRDefault="00EF2D0E" w:rsidP="00173DB6">
      <w:pPr>
        <w:rPr>
          <w:rFonts w:cs="Times New Roman"/>
        </w:rPr>
      </w:pPr>
      <w:r>
        <w:rPr>
          <w:rFonts w:cs="Times New Roman"/>
        </w:rPr>
        <w:tab/>
      </w:r>
      <w:r w:rsidR="0088162C">
        <w:rPr>
          <w:rFonts w:cs="Times New Roman"/>
        </w:rPr>
        <w:t xml:space="preserve">The </w:t>
      </w:r>
      <w:r>
        <w:rPr>
          <w:rFonts w:cs="Times New Roman"/>
        </w:rPr>
        <w:t xml:space="preserve">Dick and Carey </w:t>
      </w:r>
      <w:r w:rsidR="0088162C">
        <w:rPr>
          <w:rFonts w:cs="Times New Roman"/>
        </w:rPr>
        <w:t>model approaches instructional design with a system of interconnected parts.  Constant evaluation and revision takes place in order to improve best support learning outcomes.  There are ten components that work in a cycle of planning, developing, implementing, and continuous revision</w:t>
      </w:r>
      <w:r w:rsidR="00607AF5">
        <w:rPr>
          <w:rFonts w:cs="Times New Roman"/>
        </w:rPr>
        <w:t xml:space="preserve"> (Dick &amp; Carey, 2009)</w:t>
      </w:r>
      <w:r w:rsidR="0088162C">
        <w:rPr>
          <w:rFonts w:cs="Times New Roman"/>
        </w:rPr>
        <w:t xml:space="preserve">.  The model is a better fit for big programs </w:t>
      </w:r>
      <w:r w:rsidR="00607AF5">
        <w:rPr>
          <w:rFonts w:cs="Times New Roman"/>
        </w:rPr>
        <w:t xml:space="preserve">at any level </w:t>
      </w:r>
      <w:r w:rsidR="0088162C">
        <w:rPr>
          <w:rFonts w:cs="Times New Roman"/>
        </w:rPr>
        <w:t xml:space="preserve">rather than curricular units </w:t>
      </w:r>
      <w:r w:rsidR="00607AF5">
        <w:rPr>
          <w:rFonts w:cs="Times New Roman"/>
        </w:rPr>
        <w:t xml:space="preserve">at the K-12 level.  The following is a comparison of the Dick and Carey model and the </w:t>
      </w:r>
      <w:proofErr w:type="spellStart"/>
      <w:r w:rsidR="00607AF5">
        <w:rPr>
          <w:rFonts w:cs="Times New Roman"/>
        </w:rPr>
        <w:t>UbD</w:t>
      </w:r>
      <w:proofErr w:type="spellEnd"/>
      <w:r w:rsidR="00607AF5">
        <w:rPr>
          <w:rFonts w:cs="Times New Roman"/>
        </w:rPr>
        <w:t xml:space="preserve"> model based on the ADDIE model of instructional design.</w:t>
      </w:r>
    </w:p>
    <w:tbl>
      <w:tblPr>
        <w:tblStyle w:val="TableGrid"/>
        <w:tblW w:w="10170" w:type="dxa"/>
        <w:tblInd w:w="-252" w:type="dxa"/>
        <w:tblLayout w:type="fixed"/>
        <w:tblLook w:val="04A0"/>
      </w:tblPr>
      <w:tblGrid>
        <w:gridCol w:w="450"/>
        <w:gridCol w:w="4050"/>
        <w:gridCol w:w="5670"/>
      </w:tblGrid>
      <w:tr w:rsidR="00400D42" w:rsidTr="005E055E">
        <w:trPr>
          <w:trHeight w:val="332"/>
        </w:trPr>
        <w:tc>
          <w:tcPr>
            <w:tcW w:w="450" w:type="dxa"/>
          </w:tcPr>
          <w:p w:rsidR="00400D42" w:rsidRDefault="00400D42" w:rsidP="00173DB6">
            <w:pPr>
              <w:rPr>
                <w:rFonts w:cs="Times New Roman"/>
              </w:rPr>
            </w:pPr>
          </w:p>
        </w:tc>
        <w:tc>
          <w:tcPr>
            <w:tcW w:w="4050" w:type="dxa"/>
          </w:tcPr>
          <w:p w:rsidR="00400D42" w:rsidRPr="00714F04" w:rsidRDefault="00400D42" w:rsidP="00400D42">
            <w:pPr>
              <w:jc w:val="center"/>
              <w:rPr>
                <w:rFonts w:cs="Times New Roman"/>
                <w:b/>
              </w:rPr>
            </w:pPr>
            <w:r w:rsidRPr="00714F04">
              <w:rPr>
                <w:rFonts w:cs="Times New Roman"/>
                <w:b/>
              </w:rPr>
              <w:t>Understanding By Design</w:t>
            </w:r>
            <w:r w:rsidR="00895FCC">
              <w:rPr>
                <w:rFonts w:cs="Times New Roman"/>
                <w:b/>
              </w:rPr>
              <w:t xml:space="preserve"> (</w:t>
            </w:r>
            <w:proofErr w:type="spellStart"/>
            <w:r w:rsidR="00895FCC">
              <w:rPr>
                <w:rFonts w:cs="Times New Roman"/>
                <w:b/>
              </w:rPr>
              <w:t>UbD</w:t>
            </w:r>
            <w:proofErr w:type="spellEnd"/>
            <w:r w:rsidR="00895FCC">
              <w:rPr>
                <w:rFonts w:cs="Times New Roman"/>
                <w:b/>
              </w:rPr>
              <w:t>)</w:t>
            </w:r>
          </w:p>
        </w:tc>
        <w:tc>
          <w:tcPr>
            <w:tcW w:w="5670" w:type="dxa"/>
          </w:tcPr>
          <w:p w:rsidR="00400D42" w:rsidRPr="00400D42" w:rsidRDefault="00F75536" w:rsidP="00400D42">
            <w:pPr>
              <w:jc w:val="center"/>
              <w:rPr>
                <w:rFonts w:cs="Times New Roman"/>
                <w:b/>
              </w:rPr>
            </w:pPr>
            <w:r>
              <w:rPr>
                <w:rFonts w:cs="Times New Roman"/>
                <w:b/>
              </w:rPr>
              <w:t>Dick &amp; Carey</w:t>
            </w:r>
          </w:p>
        </w:tc>
      </w:tr>
      <w:tr w:rsidR="00400D42" w:rsidTr="005E055E">
        <w:trPr>
          <w:trHeight w:val="3833"/>
        </w:trPr>
        <w:tc>
          <w:tcPr>
            <w:tcW w:w="450" w:type="dxa"/>
          </w:tcPr>
          <w:p w:rsidR="00400D42" w:rsidRDefault="00400D42" w:rsidP="00173DB6">
            <w:pPr>
              <w:rPr>
                <w:rFonts w:cs="Times New Roman"/>
              </w:rPr>
            </w:pPr>
          </w:p>
        </w:tc>
        <w:tc>
          <w:tcPr>
            <w:tcW w:w="4050" w:type="dxa"/>
          </w:tcPr>
          <w:p w:rsidR="00400D42" w:rsidRPr="00F75536" w:rsidRDefault="005E055E" w:rsidP="005E055E">
            <w:pPr>
              <w:rPr>
                <w:rFonts w:cs="Times New Roman"/>
              </w:rPr>
            </w:pPr>
            <w:r w:rsidRPr="005E055E">
              <w:rPr>
                <w:rFonts w:cs="Times New Roman"/>
              </w:rPr>
              <w:drawing>
                <wp:inline distT="0" distB="0" distL="0" distR="0">
                  <wp:extent cx="2915926" cy="2243138"/>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2916958" cy="2243932"/>
                          </a:xfrm>
                          <a:prstGeom prst="rect">
                            <a:avLst/>
                          </a:prstGeom>
                          <a:noFill/>
                          <a:ln w="9525">
                            <a:noFill/>
                            <a:miter lim="800000"/>
                            <a:headEnd/>
                            <a:tailEnd/>
                          </a:ln>
                        </pic:spPr>
                      </pic:pic>
                    </a:graphicData>
                  </a:graphic>
                </wp:inline>
              </w:drawing>
            </w:r>
          </w:p>
        </w:tc>
        <w:tc>
          <w:tcPr>
            <w:tcW w:w="5670" w:type="dxa"/>
          </w:tcPr>
          <w:p w:rsidR="00400D42" w:rsidRDefault="00F75536" w:rsidP="00173DB6">
            <w:pPr>
              <w:rPr>
                <w:rFonts w:cs="Times New Roman"/>
              </w:rPr>
            </w:pPr>
            <w:r>
              <w:rPr>
                <w:rFonts w:ascii="Arial" w:hAnsi="Arial" w:cs="Arial"/>
                <w:noProof/>
                <w:sz w:val="20"/>
                <w:szCs w:val="20"/>
              </w:rPr>
              <w:drawing>
                <wp:inline distT="0" distB="0" distL="0" distR="0">
                  <wp:extent cx="3400425" cy="2221611"/>
                  <wp:effectExtent l="19050" t="0" r="9525" b="0"/>
                  <wp:docPr id="3" name="il_fi" descr="http://www.nwlink.com/~donclark/history_isd/dickca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wlink.com/~donclark/history_isd/dickcarey.jpg"/>
                          <pic:cNvPicPr>
                            <a:picLocks noChangeAspect="1" noChangeArrowheads="1"/>
                          </pic:cNvPicPr>
                        </pic:nvPicPr>
                        <pic:blipFill>
                          <a:blip r:embed="rId7" cstate="print"/>
                          <a:srcRect/>
                          <a:stretch>
                            <a:fillRect/>
                          </a:stretch>
                        </pic:blipFill>
                        <pic:spPr bwMode="auto">
                          <a:xfrm>
                            <a:off x="0" y="0"/>
                            <a:ext cx="3400425" cy="2221611"/>
                          </a:xfrm>
                          <a:prstGeom prst="rect">
                            <a:avLst/>
                          </a:prstGeom>
                          <a:noFill/>
                          <a:ln w="9525">
                            <a:noFill/>
                            <a:miter lim="800000"/>
                            <a:headEnd/>
                            <a:tailEnd/>
                          </a:ln>
                        </pic:spPr>
                      </pic:pic>
                    </a:graphicData>
                  </a:graphic>
                </wp:inline>
              </w:drawing>
            </w:r>
          </w:p>
        </w:tc>
      </w:tr>
      <w:tr w:rsidR="00400D42" w:rsidTr="005E055E">
        <w:tc>
          <w:tcPr>
            <w:tcW w:w="450" w:type="dxa"/>
          </w:tcPr>
          <w:p w:rsidR="00400D42" w:rsidRPr="00DC6E2E" w:rsidRDefault="00400D42" w:rsidP="00400D42">
            <w:pPr>
              <w:jc w:val="center"/>
              <w:rPr>
                <w:rFonts w:cs="Times New Roman"/>
                <w:b/>
              </w:rPr>
            </w:pPr>
            <w:r w:rsidRPr="00DC6E2E">
              <w:rPr>
                <w:rFonts w:cs="Times New Roman"/>
                <w:b/>
              </w:rPr>
              <w:t>A</w:t>
            </w:r>
          </w:p>
        </w:tc>
        <w:tc>
          <w:tcPr>
            <w:tcW w:w="4050" w:type="dxa"/>
          </w:tcPr>
          <w:p w:rsidR="00400D42" w:rsidRPr="00F75536" w:rsidRDefault="007646B3" w:rsidP="007646B3">
            <w:pPr>
              <w:spacing w:line="240" w:lineRule="auto"/>
              <w:rPr>
                <w:rFonts w:cs="Times New Roman"/>
              </w:rPr>
            </w:pPr>
            <w:r>
              <w:rPr>
                <w:rFonts w:cs="Times New Roman"/>
              </w:rPr>
              <w:t>Stage 1: What are the desired results, goals, understandings, questions? What will the students know and be able to do?</w:t>
            </w:r>
            <w:r w:rsidR="00A17C00">
              <w:rPr>
                <w:rFonts w:cs="Times New Roman"/>
              </w:rPr>
              <w:t xml:space="preserve"> Identify big understanding and misunderstandings.</w:t>
            </w:r>
          </w:p>
        </w:tc>
        <w:tc>
          <w:tcPr>
            <w:tcW w:w="5670" w:type="dxa"/>
          </w:tcPr>
          <w:p w:rsidR="00400D42" w:rsidRDefault="007646B3" w:rsidP="007646B3">
            <w:pPr>
              <w:spacing w:line="240" w:lineRule="auto"/>
              <w:rPr>
                <w:rFonts w:cs="Times New Roman"/>
              </w:rPr>
            </w:pPr>
            <w:r>
              <w:rPr>
                <w:rFonts w:cs="Times New Roman"/>
              </w:rPr>
              <w:t>Identify instructional goals, i</w:t>
            </w:r>
            <w:r w:rsidR="005C3EA8">
              <w:rPr>
                <w:rFonts w:cs="Times New Roman"/>
              </w:rPr>
              <w:t>nstructional analysis, and analy</w:t>
            </w:r>
            <w:r>
              <w:rPr>
                <w:rFonts w:cs="Times New Roman"/>
              </w:rPr>
              <w:t>ze learners and contexts.</w:t>
            </w:r>
          </w:p>
        </w:tc>
      </w:tr>
      <w:tr w:rsidR="00400D42" w:rsidTr="005E055E">
        <w:tc>
          <w:tcPr>
            <w:tcW w:w="450" w:type="dxa"/>
          </w:tcPr>
          <w:p w:rsidR="00400D42" w:rsidRPr="00DC6E2E" w:rsidRDefault="00400D42" w:rsidP="00400D42">
            <w:pPr>
              <w:jc w:val="center"/>
              <w:rPr>
                <w:rFonts w:cs="Times New Roman"/>
                <w:b/>
              </w:rPr>
            </w:pPr>
            <w:r w:rsidRPr="00DC6E2E">
              <w:rPr>
                <w:rFonts w:cs="Times New Roman"/>
                <w:b/>
              </w:rPr>
              <w:t>D</w:t>
            </w:r>
          </w:p>
        </w:tc>
        <w:tc>
          <w:tcPr>
            <w:tcW w:w="4050" w:type="dxa"/>
          </w:tcPr>
          <w:p w:rsidR="005C3EA8" w:rsidRPr="00F75536" w:rsidRDefault="005C3EA8" w:rsidP="005C3EA8">
            <w:pPr>
              <w:spacing w:line="240" w:lineRule="auto"/>
              <w:rPr>
                <w:rFonts w:cs="Times New Roman"/>
              </w:rPr>
            </w:pPr>
            <w:r>
              <w:rPr>
                <w:rFonts w:cs="Times New Roman"/>
              </w:rPr>
              <w:t>Stage 2: Assessment Evidence-performance tasks and other evidence</w:t>
            </w:r>
            <w:r w:rsidR="00EF218E">
              <w:rPr>
                <w:rFonts w:cs="Times New Roman"/>
              </w:rPr>
              <w:t>.</w:t>
            </w:r>
          </w:p>
        </w:tc>
        <w:tc>
          <w:tcPr>
            <w:tcW w:w="5670" w:type="dxa"/>
          </w:tcPr>
          <w:p w:rsidR="00400D42" w:rsidRDefault="005C3EA8" w:rsidP="005C3EA8">
            <w:pPr>
              <w:spacing w:line="240" w:lineRule="auto"/>
              <w:rPr>
                <w:rFonts w:cs="Times New Roman"/>
              </w:rPr>
            </w:pPr>
            <w:r>
              <w:rPr>
                <w:rFonts w:cs="Times New Roman"/>
              </w:rPr>
              <w:t xml:space="preserve">Write performance </w:t>
            </w:r>
            <w:proofErr w:type="gramStart"/>
            <w:r>
              <w:rPr>
                <w:rFonts w:cs="Times New Roman"/>
              </w:rPr>
              <w:t>objectives,</w:t>
            </w:r>
            <w:proofErr w:type="gramEnd"/>
            <w:r>
              <w:rPr>
                <w:rFonts w:cs="Times New Roman"/>
              </w:rPr>
              <w:t xml:space="preserve"> develop criterion referenced tests (assessment instruments)</w:t>
            </w:r>
            <w:r w:rsidR="00EF218E">
              <w:rPr>
                <w:rFonts w:cs="Times New Roman"/>
              </w:rPr>
              <w:t>.</w:t>
            </w:r>
          </w:p>
        </w:tc>
      </w:tr>
      <w:tr w:rsidR="00400D42" w:rsidTr="005E055E">
        <w:tc>
          <w:tcPr>
            <w:tcW w:w="450" w:type="dxa"/>
          </w:tcPr>
          <w:p w:rsidR="00400D42" w:rsidRPr="00DC6E2E" w:rsidRDefault="00400D42" w:rsidP="00400D42">
            <w:pPr>
              <w:jc w:val="center"/>
              <w:rPr>
                <w:rFonts w:cs="Times New Roman"/>
                <w:b/>
              </w:rPr>
            </w:pPr>
            <w:r w:rsidRPr="00DC6E2E">
              <w:rPr>
                <w:rFonts w:cs="Times New Roman"/>
                <w:b/>
              </w:rPr>
              <w:t>D</w:t>
            </w:r>
          </w:p>
        </w:tc>
        <w:tc>
          <w:tcPr>
            <w:tcW w:w="4050" w:type="dxa"/>
          </w:tcPr>
          <w:p w:rsidR="00400D42" w:rsidRPr="00F75536" w:rsidRDefault="005C3EA8" w:rsidP="00EF218E">
            <w:pPr>
              <w:spacing w:line="240" w:lineRule="auto"/>
              <w:rPr>
                <w:rFonts w:cs="Times New Roman"/>
              </w:rPr>
            </w:pPr>
            <w:r>
              <w:rPr>
                <w:rFonts w:cs="Times New Roman"/>
              </w:rPr>
              <w:t>Stage 3: Learning Plan-what will the learning activi</w:t>
            </w:r>
            <w:r w:rsidR="00EF218E">
              <w:rPr>
                <w:rFonts w:cs="Times New Roman"/>
              </w:rPr>
              <w:t>ties/experiences be? H</w:t>
            </w:r>
            <w:r>
              <w:rPr>
                <w:rFonts w:cs="Times New Roman"/>
              </w:rPr>
              <w:t xml:space="preserve">ow </w:t>
            </w:r>
            <w:r w:rsidR="00EF218E">
              <w:rPr>
                <w:rFonts w:cs="Times New Roman"/>
              </w:rPr>
              <w:t xml:space="preserve">will the </w:t>
            </w:r>
            <w:r>
              <w:rPr>
                <w:rFonts w:cs="Times New Roman"/>
              </w:rPr>
              <w:t>d</w:t>
            </w:r>
            <w:r w:rsidR="00EF218E">
              <w:rPr>
                <w:rFonts w:cs="Times New Roman"/>
              </w:rPr>
              <w:t xml:space="preserve">esign </w:t>
            </w:r>
            <w:r>
              <w:rPr>
                <w:rFonts w:cs="Times New Roman"/>
              </w:rPr>
              <w:t>achieve desired results</w:t>
            </w:r>
            <w:r w:rsidR="00EF218E">
              <w:rPr>
                <w:rFonts w:cs="Times New Roman"/>
              </w:rPr>
              <w:t>?</w:t>
            </w:r>
          </w:p>
        </w:tc>
        <w:tc>
          <w:tcPr>
            <w:tcW w:w="5670" w:type="dxa"/>
          </w:tcPr>
          <w:p w:rsidR="00400D42" w:rsidRDefault="00EF218E" w:rsidP="00EF218E">
            <w:pPr>
              <w:spacing w:line="240" w:lineRule="auto"/>
              <w:rPr>
                <w:rFonts w:cs="Times New Roman"/>
              </w:rPr>
            </w:pPr>
            <w:r>
              <w:rPr>
                <w:rFonts w:cs="Times New Roman"/>
              </w:rPr>
              <w:t>Develop instructional strategy, develop and select instructional materials.</w:t>
            </w:r>
          </w:p>
        </w:tc>
      </w:tr>
      <w:tr w:rsidR="00400D42" w:rsidTr="005E055E">
        <w:tc>
          <w:tcPr>
            <w:tcW w:w="450" w:type="dxa"/>
          </w:tcPr>
          <w:p w:rsidR="00400D42" w:rsidRPr="00DC6E2E" w:rsidRDefault="00400D42" w:rsidP="00400D42">
            <w:pPr>
              <w:jc w:val="center"/>
              <w:rPr>
                <w:rFonts w:cs="Times New Roman"/>
                <w:b/>
              </w:rPr>
            </w:pPr>
            <w:r w:rsidRPr="00DC6E2E">
              <w:rPr>
                <w:rFonts w:cs="Times New Roman"/>
                <w:b/>
              </w:rPr>
              <w:lastRenderedPageBreak/>
              <w:t>I</w:t>
            </w:r>
          </w:p>
        </w:tc>
        <w:tc>
          <w:tcPr>
            <w:tcW w:w="4050" w:type="dxa"/>
          </w:tcPr>
          <w:p w:rsidR="00400D42" w:rsidRPr="00F75536" w:rsidRDefault="006E3711" w:rsidP="006E3711">
            <w:pPr>
              <w:spacing w:line="240" w:lineRule="auto"/>
              <w:rPr>
                <w:rFonts w:cs="Times New Roman"/>
              </w:rPr>
            </w:pPr>
            <w:r>
              <w:rPr>
                <w:rFonts w:cs="Times New Roman"/>
              </w:rPr>
              <w:t>Implementation of planned instructional experiences.</w:t>
            </w:r>
          </w:p>
        </w:tc>
        <w:tc>
          <w:tcPr>
            <w:tcW w:w="5670" w:type="dxa"/>
          </w:tcPr>
          <w:p w:rsidR="00400D42" w:rsidRDefault="006E3711" w:rsidP="006E3711">
            <w:pPr>
              <w:spacing w:line="240" w:lineRule="auto"/>
              <w:rPr>
                <w:rFonts w:cs="Times New Roman"/>
              </w:rPr>
            </w:pPr>
            <w:r>
              <w:rPr>
                <w:rFonts w:cs="Times New Roman"/>
              </w:rPr>
              <w:t>Implementation of design and development components.</w:t>
            </w:r>
          </w:p>
        </w:tc>
      </w:tr>
      <w:tr w:rsidR="00400D42" w:rsidTr="005E055E">
        <w:tc>
          <w:tcPr>
            <w:tcW w:w="450" w:type="dxa"/>
          </w:tcPr>
          <w:p w:rsidR="00400D42" w:rsidRPr="00DC6E2E" w:rsidRDefault="00400D42" w:rsidP="00400D42">
            <w:pPr>
              <w:jc w:val="center"/>
              <w:rPr>
                <w:rFonts w:cs="Times New Roman"/>
                <w:b/>
              </w:rPr>
            </w:pPr>
            <w:r w:rsidRPr="00DC6E2E">
              <w:rPr>
                <w:rFonts w:cs="Times New Roman"/>
                <w:b/>
              </w:rPr>
              <w:t>E</w:t>
            </w:r>
          </w:p>
        </w:tc>
        <w:tc>
          <w:tcPr>
            <w:tcW w:w="4050" w:type="dxa"/>
          </w:tcPr>
          <w:p w:rsidR="00400D42" w:rsidRPr="00F75536" w:rsidRDefault="00405B3E" w:rsidP="00405B3E">
            <w:pPr>
              <w:spacing w:line="240" w:lineRule="auto"/>
              <w:rPr>
                <w:rFonts w:cs="Times New Roman"/>
              </w:rPr>
            </w:pPr>
            <w:r>
              <w:rPr>
                <w:rFonts w:cs="Times New Roman"/>
              </w:rPr>
              <w:t>Use summative assessment and design criteria to determine if the evidence shows that the desired learning outcomes were met.</w:t>
            </w:r>
          </w:p>
        </w:tc>
        <w:tc>
          <w:tcPr>
            <w:tcW w:w="5670" w:type="dxa"/>
          </w:tcPr>
          <w:p w:rsidR="00400D42" w:rsidRDefault="00405B3E" w:rsidP="00405B3E">
            <w:pPr>
              <w:spacing w:line="240" w:lineRule="auto"/>
              <w:rPr>
                <w:rFonts w:cs="Times New Roman"/>
              </w:rPr>
            </w:pPr>
            <w:r>
              <w:rPr>
                <w:rFonts w:cs="Times New Roman"/>
              </w:rPr>
              <w:t>Design and conduct formative evaluation of instruction, revise instruction accordingly.</w:t>
            </w:r>
          </w:p>
        </w:tc>
      </w:tr>
    </w:tbl>
    <w:p w:rsidR="00DC6E2E" w:rsidRDefault="00DC6E2E" w:rsidP="00173DB6">
      <w:pPr>
        <w:rPr>
          <w:rFonts w:cs="Times New Roman"/>
        </w:rPr>
      </w:pPr>
    </w:p>
    <w:p w:rsidR="00722029" w:rsidRDefault="009E3CDF" w:rsidP="00173DB6">
      <w:pPr>
        <w:rPr>
          <w:rFonts w:cs="Times New Roman"/>
        </w:rPr>
      </w:pPr>
      <w:r>
        <w:rPr>
          <w:rFonts w:cs="Times New Roman"/>
        </w:rPr>
        <w:tab/>
        <w:t>Instructional strategies are used in the implementation stages of instructional design.  Teachers decide the best method to convey information to students in order to reach the desired learning targets.  The following table shows my comparison of inquiry teaching and problem-based learning.  Inquiry teaching provides a gradual evolving role for both the students and the teacher.  As the student progresses closer to inqu</w:t>
      </w:r>
      <w:r w:rsidR="00A22A63">
        <w:rPr>
          <w:rFonts w:cs="Times New Roman"/>
        </w:rPr>
        <w:t>iry, the instruction moves specific and direct to more general and open.  I chose inquiry teaching as an instructional model because it employs other instructional models within.  It’s a sort of continuum of instructional strategies within an instructional strategy.  Problem-based learning is a more focused and specific instructional strategy that provides a planned problem for students to solve in a systematic way.  The problem pushes learning forward and in the process skills are developed.</w:t>
      </w:r>
      <w:r w:rsidR="00722029">
        <w:rPr>
          <w:rFonts w:cs="Times New Roman"/>
        </w:rPr>
        <w:t xml:space="preserve">  Students often work in pairs or teams to collaboratively solve the problem.  Critical thinking skills and other 21</w:t>
      </w:r>
      <w:r w:rsidR="00722029" w:rsidRPr="00722029">
        <w:rPr>
          <w:rFonts w:cs="Times New Roman"/>
          <w:vertAlign w:val="superscript"/>
        </w:rPr>
        <w:t>st</w:t>
      </w:r>
      <w:r w:rsidR="00722029">
        <w:rPr>
          <w:rFonts w:cs="Times New Roman"/>
        </w:rPr>
        <w:t xml:space="preserve"> century skills are promoted in problem-based learning.  </w:t>
      </w:r>
    </w:p>
    <w:p w:rsidR="00722029" w:rsidRDefault="00722029" w:rsidP="00173DB6">
      <w:pPr>
        <w:rPr>
          <w:rFonts w:cs="Times New Roman"/>
        </w:rPr>
      </w:pPr>
    </w:p>
    <w:p w:rsidR="00722029" w:rsidRDefault="00722029" w:rsidP="00173DB6">
      <w:pPr>
        <w:rPr>
          <w:rFonts w:cs="Times New Roman"/>
        </w:rPr>
      </w:pPr>
    </w:p>
    <w:p w:rsidR="00722029" w:rsidRDefault="00722029" w:rsidP="00173DB6">
      <w:pPr>
        <w:rPr>
          <w:rFonts w:cs="Times New Roman"/>
        </w:rPr>
      </w:pPr>
    </w:p>
    <w:p w:rsidR="00722029" w:rsidRDefault="00722029" w:rsidP="00173DB6">
      <w:pPr>
        <w:rPr>
          <w:rFonts w:cs="Times New Roman"/>
        </w:rPr>
      </w:pPr>
    </w:p>
    <w:p w:rsidR="00722029" w:rsidRDefault="00722029" w:rsidP="00173DB6">
      <w:pPr>
        <w:rPr>
          <w:rFonts w:cs="Times New Roman"/>
        </w:rPr>
      </w:pPr>
    </w:p>
    <w:p w:rsidR="00722029" w:rsidRDefault="00722029" w:rsidP="00173DB6">
      <w:pPr>
        <w:rPr>
          <w:rFonts w:cs="Times New Roman"/>
        </w:rPr>
      </w:pPr>
    </w:p>
    <w:p w:rsidR="00722029" w:rsidRDefault="00722029" w:rsidP="00173DB6">
      <w:pPr>
        <w:rPr>
          <w:rFonts w:cs="Times New Roman"/>
        </w:rPr>
      </w:pPr>
    </w:p>
    <w:tbl>
      <w:tblPr>
        <w:tblStyle w:val="TableGrid"/>
        <w:tblW w:w="10170" w:type="dxa"/>
        <w:tblInd w:w="-252" w:type="dxa"/>
        <w:tblLook w:val="04A0"/>
      </w:tblPr>
      <w:tblGrid>
        <w:gridCol w:w="1643"/>
        <w:gridCol w:w="4296"/>
        <w:gridCol w:w="4236"/>
      </w:tblGrid>
      <w:tr w:rsidR="00714F04" w:rsidTr="00DC6E2E">
        <w:trPr>
          <w:trHeight w:val="260"/>
        </w:trPr>
        <w:tc>
          <w:tcPr>
            <w:tcW w:w="3444" w:type="dxa"/>
          </w:tcPr>
          <w:p w:rsidR="00714F04" w:rsidRDefault="00714F04" w:rsidP="00173DB6">
            <w:pPr>
              <w:rPr>
                <w:rFonts w:cs="Times New Roman"/>
              </w:rPr>
            </w:pPr>
          </w:p>
        </w:tc>
        <w:tc>
          <w:tcPr>
            <w:tcW w:w="3192" w:type="dxa"/>
          </w:tcPr>
          <w:p w:rsidR="00714F04" w:rsidRPr="00DC6E2E" w:rsidRDefault="00DC6E2E" w:rsidP="00DC6E2E">
            <w:pPr>
              <w:jc w:val="center"/>
              <w:rPr>
                <w:rFonts w:cs="Times New Roman"/>
                <w:b/>
              </w:rPr>
            </w:pPr>
            <w:r w:rsidRPr="00DC6E2E">
              <w:rPr>
                <w:rFonts w:cs="Times New Roman"/>
                <w:b/>
              </w:rPr>
              <w:t>Inquiry Teaching</w:t>
            </w:r>
          </w:p>
        </w:tc>
        <w:tc>
          <w:tcPr>
            <w:tcW w:w="3534" w:type="dxa"/>
          </w:tcPr>
          <w:p w:rsidR="00714F04" w:rsidRPr="00DC6E2E" w:rsidRDefault="00DC6E2E" w:rsidP="00DC6E2E">
            <w:pPr>
              <w:jc w:val="center"/>
              <w:rPr>
                <w:rFonts w:cs="Times New Roman"/>
                <w:b/>
              </w:rPr>
            </w:pPr>
            <w:r w:rsidRPr="00DC6E2E">
              <w:rPr>
                <w:rFonts w:cs="Times New Roman"/>
                <w:b/>
              </w:rPr>
              <w:t>Problem-based Learning</w:t>
            </w:r>
          </w:p>
        </w:tc>
      </w:tr>
      <w:tr w:rsidR="00714F04" w:rsidTr="005104E6">
        <w:trPr>
          <w:trHeight w:val="4040"/>
        </w:trPr>
        <w:tc>
          <w:tcPr>
            <w:tcW w:w="3444" w:type="dxa"/>
          </w:tcPr>
          <w:p w:rsidR="00714F04" w:rsidRDefault="00714F04" w:rsidP="00714F04">
            <w:pPr>
              <w:rPr>
                <w:rFonts w:cs="Times New Roman"/>
              </w:rPr>
            </w:pPr>
          </w:p>
        </w:tc>
        <w:tc>
          <w:tcPr>
            <w:tcW w:w="3192" w:type="dxa"/>
          </w:tcPr>
          <w:p w:rsidR="00714F04" w:rsidRDefault="005104E6" w:rsidP="00173DB6">
            <w:pPr>
              <w:rPr>
                <w:rFonts w:cs="Times New Roman"/>
              </w:rPr>
            </w:pPr>
            <w:r>
              <w:rPr>
                <w:rFonts w:ascii="Arial" w:hAnsi="Arial" w:cs="Arial"/>
                <w:noProof/>
                <w:sz w:val="20"/>
                <w:szCs w:val="20"/>
              </w:rPr>
              <w:drawing>
                <wp:inline distT="0" distB="0" distL="0" distR="0">
                  <wp:extent cx="2571750" cy="2486025"/>
                  <wp:effectExtent l="19050" t="0" r="0" b="0"/>
                  <wp:docPr id="10" name="il_fi" descr="http://www.isrl.illinois.edu/~chip/teach/courses/inquiry/studentinqui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srl.illinois.edu/~chip/teach/courses/inquiry/studentinquiry.gif"/>
                          <pic:cNvPicPr>
                            <a:picLocks noChangeAspect="1" noChangeArrowheads="1"/>
                          </pic:cNvPicPr>
                        </pic:nvPicPr>
                        <pic:blipFill>
                          <a:blip r:embed="rId8" cstate="print"/>
                          <a:srcRect/>
                          <a:stretch>
                            <a:fillRect/>
                          </a:stretch>
                        </pic:blipFill>
                        <pic:spPr bwMode="auto">
                          <a:xfrm>
                            <a:off x="0" y="0"/>
                            <a:ext cx="2571750" cy="2486025"/>
                          </a:xfrm>
                          <a:prstGeom prst="rect">
                            <a:avLst/>
                          </a:prstGeom>
                          <a:noFill/>
                          <a:ln w="9525">
                            <a:noFill/>
                            <a:miter lim="800000"/>
                            <a:headEnd/>
                            <a:tailEnd/>
                          </a:ln>
                        </pic:spPr>
                      </pic:pic>
                    </a:graphicData>
                  </a:graphic>
                </wp:inline>
              </w:drawing>
            </w:r>
          </w:p>
        </w:tc>
        <w:tc>
          <w:tcPr>
            <w:tcW w:w="3534" w:type="dxa"/>
          </w:tcPr>
          <w:p w:rsidR="00714F04" w:rsidRDefault="005104E6" w:rsidP="00173DB6">
            <w:pPr>
              <w:rPr>
                <w:rFonts w:cs="Times New Roman"/>
              </w:rPr>
            </w:pPr>
            <w:r w:rsidRPr="005104E6">
              <w:rPr>
                <w:rFonts w:cs="Times New Roman"/>
              </w:rPr>
              <w:drawing>
                <wp:inline distT="0" distB="0" distL="0" distR="0">
                  <wp:extent cx="2528526" cy="2588456"/>
                  <wp:effectExtent l="19050" t="0" r="5124"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528728" cy="2588663"/>
                          </a:xfrm>
                          <a:prstGeom prst="rect">
                            <a:avLst/>
                          </a:prstGeom>
                          <a:noFill/>
                          <a:ln w="9525">
                            <a:noFill/>
                            <a:miter lim="800000"/>
                            <a:headEnd/>
                            <a:tailEnd/>
                          </a:ln>
                        </pic:spPr>
                      </pic:pic>
                    </a:graphicData>
                  </a:graphic>
                </wp:inline>
              </w:drawing>
            </w:r>
          </w:p>
        </w:tc>
      </w:tr>
      <w:tr w:rsidR="00714F04" w:rsidTr="00714F04">
        <w:tc>
          <w:tcPr>
            <w:tcW w:w="3444" w:type="dxa"/>
          </w:tcPr>
          <w:p w:rsidR="00714F04" w:rsidRPr="00DC6E2E" w:rsidRDefault="00DF4627" w:rsidP="00C47A1A">
            <w:pPr>
              <w:spacing w:line="240" w:lineRule="auto"/>
              <w:jc w:val="center"/>
              <w:rPr>
                <w:rFonts w:cs="Times New Roman"/>
                <w:b/>
              </w:rPr>
            </w:pPr>
            <w:r w:rsidRPr="00DC6E2E">
              <w:rPr>
                <w:rFonts w:cs="Times New Roman"/>
                <w:b/>
              </w:rPr>
              <w:t>Comparison Criteria</w:t>
            </w:r>
          </w:p>
        </w:tc>
        <w:tc>
          <w:tcPr>
            <w:tcW w:w="3192" w:type="dxa"/>
          </w:tcPr>
          <w:p w:rsidR="00714F04" w:rsidRPr="00DC6E2E" w:rsidRDefault="00DF4627" w:rsidP="00C47A1A">
            <w:pPr>
              <w:spacing w:line="240" w:lineRule="auto"/>
              <w:jc w:val="center"/>
              <w:rPr>
                <w:rFonts w:cs="Times New Roman"/>
                <w:b/>
              </w:rPr>
            </w:pPr>
            <w:r w:rsidRPr="00DC6E2E">
              <w:rPr>
                <w:rFonts w:cs="Times New Roman"/>
                <w:b/>
              </w:rPr>
              <w:t>Model 1</w:t>
            </w:r>
          </w:p>
        </w:tc>
        <w:tc>
          <w:tcPr>
            <w:tcW w:w="3534" w:type="dxa"/>
          </w:tcPr>
          <w:p w:rsidR="00714F04" w:rsidRPr="00DC6E2E" w:rsidRDefault="00DF4627" w:rsidP="00C47A1A">
            <w:pPr>
              <w:spacing w:line="240" w:lineRule="auto"/>
              <w:jc w:val="center"/>
              <w:rPr>
                <w:rFonts w:cs="Times New Roman"/>
                <w:b/>
              </w:rPr>
            </w:pPr>
            <w:r w:rsidRPr="00DC6E2E">
              <w:rPr>
                <w:rFonts w:cs="Times New Roman"/>
                <w:b/>
              </w:rPr>
              <w:t>Model 2</w:t>
            </w:r>
          </w:p>
        </w:tc>
      </w:tr>
      <w:tr w:rsidR="00714F04" w:rsidTr="00714F04">
        <w:tc>
          <w:tcPr>
            <w:tcW w:w="3444" w:type="dxa"/>
          </w:tcPr>
          <w:p w:rsidR="00714F04" w:rsidRPr="00DC6E2E" w:rsidRDefault="00DF4627" w:rsidP="00C47A1A">
            <w:pPr>
              <w:spacing w:line="240" w:lineRule="auto"/>
              <w:jc w:val="center"/>
              <w:rPr>
                <w:rFonts w:cs="Times New Roman"/>
                <w:b/>
              </w:rPr>
            </w:pPr>
            <w:r w:rsidRPr="00DC6E2E">
              <w:rPr>
                <w:rFonts w:cs="Times New Roman"/>
                <w:b/>
              </w:rPr>
              <w:t>Relative “student-centeredness”</w:t>
            </w:r>
          </w:p>
        </w:tc>
        <w:tc>
          <w:tcPr>
            <w:tcW w:w="3192" w:type="dxa"/>
          </w:tcPr>
          <w:p w:rsidR="00714F04" w:rsidRDefault="00992619" w:rsidP="00C47A1A">
            <w:pPr>
              <w:spacing w:line="240" w:lineRule="auto"/>
              <w:rPr>
                <w:rFonts w:cs="Times New Roman"/>
              </w:rPr>
            </w:pPr>
            <w:r>
              <w:rPr>
                <w:rFonts w:cs="Times New Roman"/>
              </w:rPr>
              <w:t>Moves from less student-centered to fully student-centered, teacher moves from tutor to model.</w:t>
            </w:r>
          </w:p>
        </w:tc>
        <w:tc>
          <w:tcPr>
            <w:tcW w:w="3534" w:type="dxa"/>
          </w:tcPr>
          <w:p w:rsidR="00714F04" w:rsidRDefault="00992619" w:rsidP="00C47A1A">
            <w:pPr>
              <w:spacing w:line="240" w:lineRule="auto"/>
              <w:rPr>
                <w:rFonts w:cs="Times New Roman"/>
              </w:rPr>
            </w:pPr>
            <w:r>
              <w:rPr>
                <w:rFonts w:cs="Times New Roman"/>
              </w:rPr>
              <w:t>Fully student-centered, teacher acts as guide or facilitator.</w:t>
            </w:r>
          </w:p>
        </w:tc>
      </w:tr>
      <w:tr w:rsidR="00714F04" w:rsidTr="00714F04">
        <w:tc>
          <w:tcPr>
            <w:tcW w:w="3444" w:type="dxa"/>
          </w:tcPr>
          <w:p w:rsidR="00714F04" w:rsidRPr="00DC6E2E" w:rsidRDefault="00DF4627" w:rsidP="00C47A1A">
            <w:pPr>
              <w:spacing w:line="240" w:lineRule="auto"/>
              <w:jc w:val="center"/>
              <w:rPr>
                <w:rFonts w:cs="Times New Roman"/>
                <w:b/>
              </w:rPr>
            </w:pPr>
            <w:r w:rsidRPr="00DC6E2E">
              <w:rPr>
                <w:rFonts w:cs="Times New Roman"/>
                <w:b/>
              </w:rPr>
              <w:t>Assessment</w:t>
            </w:r>
          </w:p>
        </w:tc>
        <w:tc>
          <w:tcPr>
            <w:tcW w:w="3192" w:type="dxa"/>
          </w:tcPr>
          <w:p w:rsidR="00714F04" w:rsidRDefault="00992619" w:rsidP="00C47A1A">
            <w:pPr>
              <w:spacing w:line="240" w:lineRule="auto"/>
              <w:rPr>
                <w:rFonts w:cs="Times New Roman"/>
              </w:rPr>
            </w:pPr>
            <w:r>
              <w:rPr>
                <w:rFonts w:cs="Times New Roman"/>
              </w:rPr>
              <w:t xml:space="preserve">Changes as the learning strategies and teacher/student roles change. </w:t>
            </w:r>
          </w:p>
        </w:tc>
        <w:tc>
          <w:tcPr>
            <w:tcW w:w="3534" w:type="dxa"/>
          </w:tcPr>
          <w:p w:rsidR="00714F04" w:rsidRDefault="00992619" w:rsidP="00C47A1A">
            <w:pPr>
              <w:spacing w:line="240" w:lineRule="auto"/>
              <w:rPr>
                <w:rFonts w:cs="Times New Roman"/>
              </w:rPr>
            </w:pPr>
            <w:r>
              <w:rPr>
                <w:rFonts w:cs="Times New Roman"/>
              </w:rPr>
              <w:t>Authentic, performance based.</w:t>
            </w:r>
          </w:p>
        </w:tc>
      </w:tr>
      <w:tr w:rsidR="00714F04" w:rsidTr="00714F04">
        <w:tc>
          <w:tcPr>
            <w:tcW w:w="3444" w:type="dxa"/>
          </w:tcPr>
          <w:p w:rsidR="00714F04" w:rsidRPr="00DC6E2E" w:rsidRDefault="00DF4627" w:rsidP="00C47A1A">
            <w:pPr>
              <w:spacing w:line="240" w:lineRule="auto"/>
              <w:jc w:val="center"/>
              <w:rPr>
                <w:rFonts w:cs="Times New Roman"/>
                <w:b/>
              </w:rPr>
            </w:pPr>
            <w:r w:rsidRPr="00DC6E2E">
              <w:rPr>
                <w:rFonts w:cs="Times New Roman"/>
                <w:b/>
              </w:rPr>
              <w:t>21</w:t>
            </w:r>
            <w:r w:rsidRPr="00DC6E2E">
              <w:rPr>
                <w:rFonts w:cs="Times New Roman"/>
                <w:b/>
                <w:vertAlign w:val="superscript"/>
              </w:rPr>
              <w:t>st</w:t>
            </w:r>
            <w:r w:rsidRPr="00DC6E2E">
              <w:rPr>
                <w:rFonts w:cs="Times New Roman"/>
                <w:b/>
              </w:rPr>
              <w:t xml:space="preserve"> Century Skills</w:t>
            </w:r>
          </w:p>
        </w:tc>
        <w:tc>
          <w:tcPr>
            <w:tcW w:w="3192" w:type="dxa"/>
          </w:tcPr>
          <w:p w:rsidR="00714F04" w:rsidRDefault="00C47A1A" w:rsidP="00C47A1A">
            <w:pPr>
              <w:spacing w:line="240" w:lineRule="auto"/>
              <w:rPr>
                <w:rFonts w:cs="Times New Roman"/>
              </w:rPr>
            </w:pPr>
            <w:r>
              <w:rPr>
                <w:rFonts w:cs="Times New Roman"/>
              </w:rPr>
              <w:t>As students move toward inquiry the development of 21</w:t>
            </w:r>
            <w:r w:rsidRPr="00C47A1A">
              <w:rPr>
                <w:rFonts w:cs="Times New Roman"/>
                <w:vertAlign w:val="superscript"/>
              </w:rPr>
              <w:t>st</w:t>
            </w:r>
            <w:r>
              <w:rPr>
                <w:rFonts w:cs="Times New Roman"/>
              </w:rPr>
              <w:t xml:space="preserve"> century skills increases</w:t>
            </w:r>
          </w:p>
        </w:tc>
        <w:tc>
          <w:tcPr>
            <w:tcW w:w="3534" w:type="dxa"/>
          </w:tcPr>
          <w:p w:rsidR="00714F04" w:rsidRDefault="00C47A1A" w:rsidP="00C47A1A">
            <w:pPr>
              <w:spacing w:line="240" w:lineRule="auto"/>
              <w:rPr>
                <w:rFonts w:cs="Times New Roman"/>
              </w:rPr>
            </w:pPr>
            <w:r>
              <w:rPr>
                <w:rFonts w:cs="Times New Roman"/>
              </w:rPr>
              <w:t>Higher-order thinking, creativity, technology use, etc.</w:t>
            </w:r>
          </w:p>
        </w:tc>
      </w:tr>
      <w:tr w:rsidR="00714F04" w:rsidTr="00714F04">
        <w:tc>
          <w:tcPr>
            <w:tcW w:w="3444" w:type="dxa"/>
          </w:tcPr>
          <w:p w:rsidR="00714F04" w:rsidRPr="00DC6E2E" w:rsidRDefault="00DF4627" w:rsidP="00C47A1A">
            <w:pPr>
              <w:spacing w:line="240" w:lineRule="auto"/>
              <w:jc w:val="center"/>
              <w:rPr>
                <w:rFonts w:cs="Times New Roman"/>
                <w:b/>
              </w:rPr>
            </w:pPr>
            <w:r w:rsidRPr="00DC6E2E">
              <w:rPr>
                <w:rFonts w:cs="Times New Roman"/>
                <w:b/>
              </w:rPr>
              <w:t>Ease of Use</w:t>
            </w:r>
          </w:p>
        </w:tc>
        <w:tc>
          <w:tcPr>
            <w:tcW w:w="3192" w:type="dxa"/>
          </w:tcPr>
          <w:p w:rsidR="00714F04" w:rsidRDefault="00992619" w:rsidP="00C47A1A">
            <w:pPr>
              <w:spacing w:line="240" w:lineRule="auto"/>
              <w:rPr>
                <w:rFonts w:cs="Times New Roman"/>
              </w:rPr>
            </w:pPr>
            <w:r>
              <w:rPr>
                <w:rFonts w:cs="Times New Roman"/>
              </w:rPr>
              <w:t xml:space="preserve">Requires a strong understanding of multiple learning strategies. </w:t>
            </w:r>
          </w:p>
        </w:tc>
        <w:tc>
          <w:tcPr>
            <w:tcW w:w="3534" w:type="dxa"/>
          </w:tcPr>
          <w:p w:rsidR="00714F04" w:rsidRDefault="00992619" w:rsidP="00C47A1A">
            <w:pPr>
              <w:spacing w:line="240" w:lineRule="auto"/>
              <w:rPr>
                <w:rFonts w:cs="Times New Roman"/>
              </w:rPr>
            </w:pPr>
            <w:r>
              <w:rPr>
                <w:rFonts w:cs="Times New Roman"/>
              </w:rPr>
              <w:t>Strong planning by teacher, front-loaded to allow for multiple solutions and avoid a problem that is too difficult.</w:t>
            </w:r>
          </w:p>
        </w:tc>
      </w:tr>
    </w:tbl>
    <w:p w:rsidR="00AD205B" w:rsidRDefault="00AD205B" w:rsidP="00173DB6">
      <w:pPr>
        <w:rPr>
          <w:rFonts w:cs="Times New Roman"/>
        </w:rPr>
      </w:pPr>
    </w:p>
    <w:p w:rsidR="00C566BA" w:rsidRDefault="00722029" w:rsidP="00443BCA">
      <w:pPr>
        <w:spacing w:after="200"/>
        <w:rPr>
          <w:rFonts w:cs="Times New Roman"/>
        </w:rPr>
      </w:pPr>
      <w:r>
        <w:rPr>
          <w:rFonts w:cs="Times New Roman"/>
        </w:rPr>
        <w:tab/>
        <w:t>Instructional design models and instructional strategies are extremely important in planning a successful learning system.  Design models require in depth thought at each stage in planning for optimal learning.</w:t>
      </w:r>
      <w:r w:rsidR="00443BCA">
        <w:rPr>
          <w:rFonts w:cs="Times New Roman"/>
        </w:rPr>
        <w:t xml:space="preserve"> </w:t>
      </w:r>
      <w:r>
        <w:rPr>
          <w:rFonts w:cs="Times New Roman"/>
        </w:rPr>
        <w:t xml:space="preserve"> </w:t>
      </w:r>
      <w:proofErr w:type="gramStart"/>
      <w:r>
        <w:rPr>
          <w:rFonts w:cs="Times New Roman"/>
        </w:rPr>
        <w:t>If</w:t>
      </w:r>
      <w:proofErr w:type="gramEnd"/>
      <w:r>
        <w:rPr>
          <w:rFonts w:cs="Times New Roman"/>
        </w:rPr>
        <w:t xml:space="preserve"> something doesn’t work, then revisions are made.  Instructional strategies are used within an instructional design model and are chosen to best fit the learning outcomes.  </w:t>
      </w:r>
      <w:r w:rsidR="00443BCA">
        <w:rPr>
          <w:rFonts w:cs="Times New Roman"/>
        </w:rPr>
        <w:t>Implementing instructional design models and instructional strategies helps teachers go beyond theoretical implications and use practical application to find what works.</w:t>
      </w:r>
      <w:r w:rsidR="00C566BA">
        <w:rPr>
          <w:rFonts w:cs="Times New Roman"/>
        </w:rPr>
        <w:br w:type="page"/>
      </w:r>
    </w:p>
    <w:p w:rsidR="00681D12" w:rsidRDefault="00C566BA" w:rsidP="00C566BA">
      <w:pPr>
        <w:jc w:val="center"/>
        <w:rPr>
          <w:rFonts w:cs="Times New Roman"/>
        </w:rPr>
      </w:pPr>
      <w:r>
        <w:rPr>
          <w:rFonts w:cs="Times New Roman"/>
        </w:rPr>
        <w:lastRenderedPageBreak/>
        <w:t>Resources</w:t>
      </w:r>
    </w:p>
    <w:p w:rsidR="00C566BA" w:rsidRDefault="00C566BA" w:rsidP="00C566BA">
      <w:pPr>
        <w:ind w:left="720" w:hanging="720"/>
        <w:rPr>
          <w:rFonts w:cs="Times New Roman"/>
        </w:rPr>
      </w:pPr>
      <w:proofErr w:type="gramStart"/>
      <w:r w:rsidRPr="00C566BA">
        <w:rPr>
          <w:rFonts w:cs="Times New Roman"/>
        </w:rPr>
        <w:t>Dick, W., Carey L., &amp; Carey, J.O. (2009).</w:t>
      </w:r>
      <w:proofErr w:type="gramEnd"/>
      <w:r w:rsidRPr="00C566BA">
        <w:rPr>
          <w:rFonts w:cs="Times New Roman"/>
        </w:rPr>
        <w:t xml:space="preserve"> The systematic design of instruction (7th </w:t>
      </w:r>
      <w:proofErr w:type="gramStart"/>
      <w:r w:rsidRPr="00C566BA">
        <w:rPr>
          <w:rFonts w:cs="Times New Roman"/>
        </w:rPr>
        <w:t>ed</w:t>
      </w:r>
      <w:proofErr w:type="gramEnd"/>
      <w:r w:rsidRPr="00C566BA">
        <w:rPr>
          <w:rFonts w:cs="Times New Roman"/>
        </w:rPr>
        <w:t>.). Boston: Pearson.</w:t>
      </w:r>
    </w:p>
    <w:p w:rsidR="005E055E" w:rsidRDefault="005E055E" w:rsidP="005E055E">
      <w:pPr>
        <w:ind w:left="720" w:hanging="720"/>
        <w:rPr>
          <w:sz w:val="22"/>
          <w:szCs w:val="22"/>
        </w:rPr>
      </w:pPr>
      <w:proofErr w:type="gramStart"/>
      <w:r w:rsidRPr="000A658F">
        <w:rPr>
          <w:sz w:val="22"/>
          <w:szCs w:val="22"/>
        </w:rPr>
        <w:t>Wig</w:t>
      </w:r>
      <w:r>
        <w:rPr>
          <w:sz w:val="22"/>
          <w:szCs w:val="22"/>
        </w:rPr>
        <w:t xml:space="preserve">gins, G. P., &amp; </w:t>
      </w:r>
      <w:proofErr w:type="spellStart"/>
      <w:r>
        <w:rPr>
          <w:sz w:val="22"/>
          <w:szCs w:val="22"/>
        </w:rPr>
        <w:t>McTighe</w:t>
      </w:r>
      <w:proofErr w:type="spellEnd"/>
      <w:r>
        <w:rPr>
          <w:sz w:val="22"/>
          <w:szCs w:val="22"/>
        </w:rPr>
        <w:t>, J. (2005</w:t>
      </w:r>
      <w:r w:rsidRPr="000A658F">
        <w:rPr>
          <w:sz w:val="22"/>
          <w:szCs w:val="22"/>
        </w:rPr>
        <w:t>).</w:t>
      </w:r>
      <w:proofErr w:type="gramEnd"/>
      <w:r w:rsidRPr="000A658F">
        <w:rPr>
          <w:sz w:val="22"/>
          <w:szCs w:val="22"/>
        </w:rPr>
        <w:t xml:space="preserve"> </w:t>
      </w:r>
      <w:r w:rsidRPr="000A658F">
        <w:rPr>
          <w:i/>
          <w:sz w:val="22"/>
          <w:szCs w:val="22"/>
        </w:rPr>
        <w:t>Understanding by design</w:t>
      </w:r>
      <w:r>
        <w:rPr>
          <w:i/>
          <w:sz w:val="22"/>
          <w:szCs w:val="22"/>
        </w:rPr>
        <w:t xml:space="preserve"> </w:t>
      </w:r>
      <w:r>
        <w:rPr>
          <w:sz w:val="22"/>
          <w:szCs w:val="22"/>
        </w:rPr>
        <w:t>(2</w:t>
      </w:r>
      <w:r w:rsidRPr="005E055E">
        <w:rPr>
          <w:sz w:val="22"/>
          <w:szCs w:val="22"/>
          <w:vertAlign w:val="superscript"/>
        </w:rPr>
        <w:t>nd</w:t>
      </w:r>
      <w:r>
        <w:rPr>
          <w:sz w:val="22"/>
          <w:szCs w:val="22"/>
        </w:rPr>
        <w:t xml:space="preserve"> </w:t>
      </w:r>
      <w:proofErr w:type="gramStart"/>
      <w:r>
        <w:rPr>
          <w:sz w:val="22"/>
          <w:szCs w:val="22"/>
        </w:rPr>
        <w:t>ed</w:t>
      </w:r>
      <w:proofErr w:type="gramEnd"/>
      <w:r>
        <w:rPr>
          <w:sz w:val="22"/>
          <w:szCs w:val="22"/>
        </w:rPr>
        <w:t>.)</w:t>
      </w:r>
      <w:r w:rsidRPr="000A658F">
        <w:rPr>
          <w:sz w:val="22"/>
          <w:szCs w:val="22"/>
        </w:rPr>
        <w:t>. Alexandria, VA: Association for</w:t>
      </w:r>
      <w:r>
        <w:rPr>
          <w:sz w:val="22"/>
          <w:szCs w:val="22"/>
        </w:rPr>
        <w:t xml:space="preserve"> </w:t>
      </w:r>
      <w:r w:rsidRPr="000A658F">
        <w:rPr>
          <w:sz w:val="22"/>
          <w:szCs w:val="22"/>
        </w:rPr>
        <w:t>Supervision and Curriculum Development.</w:t>
      </w:r>
    </w:p>
    <w:p w:rsidR="005E055E" w:rsidRDefault="005E055E" w:rsidP="005E055E">
      <w:pPr>
        <w:ind w:left="720" w:hanging="720"/>
        <w:rPr>
          <w:sz w:val="22"/>
          <w:szCs w:val="22"/>
        </w:rPr>
      </w:pPr>
      <w:hyperlink r:id="rId10" w:history="1">
        <w:r w:rsidRPr="00CA71FF">
          <w:rPr>
            <w:rStyle w:val="Hyperlink"/>
            <w:sz w:val="22"/>
            <w:szCs w:val="22"/>
          </w:rPr>
          <w:t>http://carbon.ucdenver.edu/~mryder/itc/idmodels.html</w:t>
        </w:r>
      </w:hyperlink>
    </w:p>
    <w:p w:rsidR="005E055E" w:rsidRDefault="005E055E" w:rsidP="005E055E">
      <w:pPr>
        <w:ind w:left="720" w:hanging="720"/>
        <w:rPr>
          <w:sz w:val="22"/>
          <w:szCs w:val="22"/>
        </w:rPr>
      </w:pPr>
      <w:hyperlink r:id="rId11" w:history="1">
        <w:r w:rsidRPr="00CA71FF">
          <w:rPr>
            <w:rStyle w:val="Hyperlink"/>
            <w:sz w:val="22"/>
            <w:szCs w:val="22"/>
          </w:rPr>
          <w:t>http://www.learning-theories.com/</w:t>
        </w:r>
      </w:hyperlink>
    </w:p>
    <w:p w:rsidR="005E055E" w:rsidRPr="005E055E" w:rsidRDefault="005E055E" w:rsidP="005E055E">
      <w:pPr>
        <w:ind w:left="720" w:hanging="720"/>
        <w:rPr>
          <w:sz w:val="22"/>
          <w:szCs w:val="22"/>
        </w:rPr>
      </w:pPr>
    </w:p>
    <w:p w:rsidR="005E055E" w:rsidRDefault="005E055E" w:rsidP="00C566BA">
      <w:pPr>
        <w:ind w:left="720" w:hanging="720"/>
        <w:rPr>
          <w:rFonts w:cs="Times New Roman"/>
        </w:rPr>
      </w:pPr>
    </w:p>
    <w:p w:rsidR="00C566BA" w:rsidRDefault="00C566BA" w:rsidP="00C566BA">
      <w:pPr>
        <w:ind w:left="720" w:hanging="720"/>
        <w:rPr>
          <w:rFonts w:cs="Times New Roman"/>
        </w:rPr>
      </w:pPr>
    </w:p>
    <w:p w:rsidR="00681D12" w:rsidRDefault="00681D12" w:rsidP="00173DB6">
      <w:pPr>
        <w:rPr>
          <w:rFonts w:cs="Times New Roman"/>
        </w:rPr>
      </w:pPr>
    </w:p>
    <w:p w:rsidR="00681D12" w:rsidRPr="00607BAB" w:rsidRDefault="00681D12" w:rsidP="00173DB6">
      <w:pPr>
        <w:rPr>
          <w:rFonts w:cs="Times New Roman"/>
        </w:rPr>
      </w:pPr>
    </w:p>
    <w:sectPr w:rsidR="00681D12" w:rsidRPr="00607BAB" w:rsidSect="0058071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E5E" w:rsidRDefault="00A42E5E" w:rsidP="00607BAB">
      <w:pPr>
        <w:spacing w:line="240" w:lineRule="auto"/>
      </w:pPr>
      <w:r>
        <w:separator/>
      </w:r>
    </w:p>
  </w:endnote>
  <w:endnote w:type="continuationSeparator" w:id="0">
    <w:p w:rsidR="00A42E5E" w:rsidRDefault="00A42E5E" w:rsidP="00607B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E5E" w:rsidRDefault="00A42E5E" w:rsidP="00607BAB">
      <w:pPr>
        <w:spacing w:line="240" w:lineRule="auto"/>
      </w:pPr>
      <w:r>
        <w:separator/>
      </w:r>
    </w:p>
  </w:footnote>
  <w:footnote w:type="continuationSeparator" w:id="0">
    <w:p w:rsidR="00A42E5E" w:rsidRDefault="00A42E5E" w:rsidP="00607BA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7BAB"/>
    <w:rsid w:val="000A7204"/>
    <w:rsid w:val="00173DB6"/>
    <w:rsid w:val="00296084"/>
    <w:rsid w:val="002E7B0A"/>
    <w:rsid w:val="00400D42"/>
    <w:rsid w:val="00405B3E"/>
    <w:rsid w:val="00443BCA"/>
    <w:rsid w:val="005104E6"/>
    <w:rsid w:val="0058071E"/>
    <w:rsid w:val="005C3EA8"/>
    <w:rsid w:val="005E055E"/>
    <w:rsid w:val="00607AF5"/>
    <w:rsid w:val="00607BAB"/>
    <w:rsid w:val="00681D12"/>
    <w:rsid w:val="006A72BE"/>
    <w:rsid w:val="006E3711"/>
    <w:rsid w:val="00714F04"/>
    <w:rsid w:val="00722029"/>
    <w:rsid w:val="007646B3"/>
    <w:rsid w:val="007C37A3"/>
    <w:rsid w:val="0088162C"/>
    <w:rsid w:val="00895FCC"/>
    <w:rsid w:val="008D48A7"/>
    <w:rsid w:val="009013C2"/>
    <w:rsid w:val="00926D45"/>
    <w:rsid w:val="009810F1"/>
    <w:rsid w:val="00992619"/>
    <w:rsid w:val="009E3CDF"/>
    <w:rsid w:val="00A17C00"/>
    <w:rsid w:val="00A22A63"/>
    <w:rsid w:val="00A42E5E"/>
    <w:rsid w:val="00A9769E"/>
    <w:rsid w:val="00AD205B"/>
    <w:rsid w:val="00C47A1A"/>
    <w:rsid w:val="00C566BA"/>
    <w:rsid w:val="00C87A75"/>
    <w:rsid w:val="00CA5800"/>
    <w:rsid w:val="00CB15C0"/>
    <w:rsid w:val="00CE53CA"/>
    <w:rsid w:val="00DC6E2E"/>
    <w:rsid w:val="00DE2179"/>
    <w:rsid w:val="00DF4627"/>
    <w:rsid w:val="00EF218E"/>
    <w:rsid w:val="00EF2D0E"/>
    <w:rsid w:val="00F755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BAB"/>
    <w:pPr>
      <w:spacing w:after="0" w:line="48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BAB"/>
    <w:pPr>
      <w:tabs>
        <w:tab w:val="center" w:pos="4680"/>
        <w:tab w:val="right" w:pos="9360"/>
      </w:tabs>
      <w:spacing w:line="240" w:lineRule="auto"/>
    </w:pPr>
  </w:style>
  <w:style w:type="character" w:customStyle="1" w:styleId="HeaderChar">
    <w:name w:val="Header Char"/>
    <w:basedOn w:val="DefaultParagraphFont"/>
    <w:link w:val="Header"/>
    <w:uiPriority w:val="99"/>
    <w:rsid w:val="00607BAB"/>
  </w:style>
  <w:style w:type="paragraph" w:styleId="Footer">
    <w:name w:val="footer"/>
    <w:basedOn w:val="Normal"/>
    <w:link w:val="FooterChar"/>
    <w:uiPriority w:val="99"/>
    <w:semiHidden/>
    <w:unhideWhenUsed/>
    <w:rsid w:val="00607BA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07BAB"/>
  </w:style>
  <w:style w:type="paragraph" w:styleId="BalloonText">
    <w:name w:val="Balloon Text"/>
    <w:basedOn w:val="Normal"/>
    <w:link w:val="BalloonTextChar"/>
    <w:uiPriority w:val="99"/>
    <w:semiHidden/>
    <w:unhideWhenUsed/>
    <w:rsid w:val="00607B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AB"/>
    <w:rPr>
      <w:rFonts w:ascii="Tahoma" w:hAnsi="Tahoma" w:cs="Tahoma"/>
      <w:sz w:val="16"/>
      <w:szCs w:val="16"/>
    </w:rPr>
  </w:style>
  <w:style w:type="table" w:styleId="TableGrid">
    <w:name w:val="Table Grid"/>
    <w:basedOn w:val="TableNormal"/>
    <w:uiPriority w:val="59"/>
    <w:rsid w:val="00607BAB"/>
    <w:pPr>
      <w:spacing w:after="0" w:line="240" w:lineRule="auto"/>
    </w:pPr>
    <w:rPr>
      <w:rFonts w:ascii="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055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learning-theories.com/" TargetMode="External"/><Relationship Id="rId5" Type="http://schemas.openxmlformats.org/officeDocument/2006/relationships/endnotes" Target="endnotes.xml"/><Relationship Id="rId10" Type="http://schemas.openxmlformats.org/officeDocument/2006/relationships/hyperlink" Target="http://carbon.ucdenver.edu/~mryder/itc/idmodels.html" TargetMode="Externa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5</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P</dc:creator>
  <cp:lastModifiedBy>Tara P</cp:lastModifiedBy>
  <cp:revision>24</cp:revision>
  <dcterms:created xsi:type="dcterms:W3CDTF">2011-04-07T04:19:00Z</dcterms:created>
  <dcterms:modified xsi:type="dcterms:W3CDTF">2011-04-07T19:20:00Z</dcterms:modified>
</cp:coreProperties>
</file>